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034" w:rsidRPr="00F93AAC" w:rsidRDefault="00F93AAC" w:rsidP="00F93AAC">
      <w:pPr>
        <w:jc w:val="center"/>
        <w:rPr>
          <w:b/>
          <w:sz w:val="48"/>
          <w:szCs w:val="48"/>
        </w:rPr>
      </w:pPr>
      <w:r w:rsidRPr="00F93AAC">
        <w:rPr>
          <w:b/>
          <w:sz w:val="48"/>
          <w:szCs w:val="48"/>
        </w:rPr>
        <w:t>October 27, 2016</w:t>
      </w:r>
    </w:p>
    <w:p w:rsidR="00F93AAC" w:rsidRDefault="00F93AAC" w:rsidP="00F93AAC">
      <w:pPr>
        <w:jc w:val="center"/>
        <w:rPr>
          <w:b/>
          <w:sz w:val="48"/>
          <w:szCs w:val="48"/>
        </w:rPr>
      </w:pPr>
      <w:r w:rsidRPr="00F93AAC">
        <w:rPr>
          <w:b/>
          <w:sz w:val="48"/>
          <w:szCs w:val="48"/>
        </w:rPr>
        <w:t>Environmental Manage</w:t>
      </w:r>
      <w:r w:rsidR="00EB74E5">
        <w:rPr>
          <w:b/>
          <w:sz w:val="48"/>
          <w:szCs w:val="48"/>
        </w:rPr>
        <w:t>rs</w:t>
      </w:r>
      <w:r w:rsidRPr="00F93AAC">
        <w:rPr>
          <w:b/>
          <w:sz w:val="48"/>
          <w:szCs w:val="48"/>
        </w:rPr>
        <w:t xml:space="preserve"> Association of BC</w:t>
      </w:r>
    </w:p>
    <w:p w:rsidR="00EB74E5" w:rsidRPr="00F93AAC" w:rsidRDefault="00EB74E5" w:rsidP="00F93AAC">
      <w:pPr>
        <w:jc w:val="center"/>
        <w:rPr>
          <w:b/>
          <w:sz w:val="48"/>
          <w:szCs w:val="48"/>
        </w:rPr>
      </w:pPr>
      <w:r>
        <w:rPr>
          <w:rFonts w:ascii="Raleway" w:hAnsi="Raleway"/>
          <w:caps/>
          <w:noProof/>
          <w:color w:val="000000"/>
          <w:spacing w:val="24"/>
          <w:kern w:val="36"/>
          <w:sz w:val="80"/>
          <w:szCs w:val="80"/>
          <w:lang w:eastAsia="en-CA"/>
        </w:rPr>
        <w:drawing>
          <wp:inline distT="0" distB="0" distL="0" distR="0" wp14:anchorId="08EF0A46" wp14:editId="6903137E">
            <wp:extent cx="2465330" cy="824926"/>
            <wp:effectExtent l="0" t="0" r="0" b="0"/>
            <wp:docPr id="10" name="Picture 10" descr="EMABC Logo - Ligh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BC Logo - Light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8333" cy="825931"/>
                    </a:xfrm>
                    <a:prstGeom prst="rect">
                      <a:avLst/>
                    </a:prstGeom>
                    <a:noFill/>
                    <a:ln>
                      <a:noFill/>
                    </a:ln>
                  </pic:spPr>
                </pic:pic>
              </a:graphicData>
            </a:graphic>
          </wp:inline>
        </w:drawing>
      </w:r>
    </w:p>
    <w:p w:rsidR="00F93AAC" w:rsidRPr="00F93AAC" w:rsidRDefault="00F93AAC" w:rsidP="00F93AAC">
      <w:pPr>
        <w:jc w:val="center"/>
        <w:rPr>
          <w:b/>
          <w:sz w:val="48"/>
          <w:szCs w:val="48"/>
        </w:rPr>
      </w:pPr>
      <w:r w:rsidRPr="00F93AAC">
        <w:rPr>
          <w:b/>
          <w:sz w:val="48"/>
          <w:szCs w:val="48"/>
        </w:rPr>
        <w:t>Tour of Seaspan, Vancouver Shipyard</w:t>
      </w:r>
    </w:p>
    <w:p w:rsidR="00F93AAC" w:rsidRDefault="00F93AAC" w:rsidP="00F93AAC">
      <w:pPr>
        <w:jc w:val="center"/>
      </w:pPr>
      <w:r w:rsidRPr="00F93AAC">
        <w:rPr>
          <w:b/>
          <w:sz w:val="48"/>
          <w:szCs w:val="48"/>
        </w:rPr>
        <w:t>Environmental Aspects</w:t>
      </w:r>
    </w:p>
    <w:p w:rsidR="00F93AAC" w:rsidRDefault="00F93AAC" w:rsidP="00EB74E5">
      <w:pPr>
        <w:jc w:val="center"/>
      </w:pPr>
      <w:r>
        <w:rPr>
          <w:noProof/>
          <w:lang w:eastAsia="en-CA"/>
        </w:rPr>
        <w:drawing>
          <wp:inline distT="0" distB="0" distL="0" distR="0">
            <wp:extent cx="3063240" cy="7658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pan_VanShip_Ex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3240" cy="765810"/>
                    </a:xfrm>
                    <a:prstGeom prst="rect">
                      <a:avLst/>
                    </a:prstGeom>
                  </pic:spPr>
                </pic:pic>
              </a:graphicData>
            </a:graphic>
          </wp:inline>
        </w:drawing>
      </w:r>
      <w:r w:rsidR="00EB74E5">
        <w:rPr>
          <w:noProof/>
          <w:lang w:eastAsia="en-CA"/>
        </w:rPr>
        <w:t xml:space="preserve">                              </w:t>
      </w:r>
      <w:r w:rsidR="00EB74E5">
        <w:rPr>
          <w:noProof/>
          <w:lang w:eastAsia="en-CA"/>
        </w:rPr>
        <w:drawing>
          <wp:inline distT="0" distB="0" distL="0" distR="0" wp14:anchorId="3155A193" wp14:editId="3D246296">
            <wp:extent cx="581025" cy="581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Marine.jpg"/>
                    <pic:cNvPicPr/>
                  </pic:nvPicPr>
                  <pic:blipFill>
                    <a:blip r:embed="rId8">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inline>
        </w:drawing>
      </w:r>
    </w:p>
    <w:p w:rsidR="00F93AAC" w:rsidRDefault="00F93AAC"/>
    <w:p w:rsidR="00F93AAC" w:rsidRDefault="00F93AAC"/>
    <w:p w:rsidR="00F93AAC" w:rsidRDefault="00EB74E5" w:rsidP="00EB74E5">
      <w:pPr>
        <w:jc w:val="center"/>
      </w:pPr>
      <w:r>
        <w:rPr>
          <w:noProof/>
          <w:lang w:eastAsia="en-CA"/>
        </w:rPr>
        <w:drawing>
          <wp:inline distT="0" distB="0" distL="0" distR="0">
            <wp:extent cx="4617720" cy="306649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7720" cy="3066490"/>
                    </a:xfrm>
                    <a:prstGeom prst="rect">
                      <a:avLst/>
                    </a:prstGeom>
                    <a:noFill/>
                    <a:ln>
                      <a:noFill/>
                    </a:ln>
                  </pic:spPr>
                </pic:pic>
              </a:graphicData>
            </a:graphic>
          </wp:inline>
        </w:drawing>
      </w:r>
    </w:p>
    <w:p w:rsidR="00F93AAC" w:rsidRDefault="00F93AAC"/>
    <w:p w:rsidR="005A6653" w:rsidRDefault="005A6653"/>
    <w:p w:rsidR="005A6653" w:rsidRDefault="005A6653"/>
    <w:p w:rsidR="00F93AAC" w:rsidRPr="00491647" w:rsidRDefault="00F93AAC">
      <w:pPr>
        <w:rPr>
          <w:b/>
          <w:sz w:val="24"/>
          <w:szCs w:val="24"/>
          <w:u w:val="single"/>
        </w:rPr>
      </w:pPr>
      <w:r w:rsidRPr="00491647">
        <w:rPr>
          <w:b/>
          <w:sz w:val="24"/>
          <w:szCs w:val="24"/>
          <w:u w:val="single"/>
        </w:rPr>
        <w:lastRenderedPageBreak/>
        <w:t xml:space="preserve">Vancouver Shipyard </w:t>
      </w:r>
      <w:proofErr w:type="spellStart"/>
      <w:r w:rsidRPr="00491647">
        <w:rPr>
          <w:b/>
          <w:sz w:val="24"/>
          <w:szCs w:val="24"/>
          <w:u w:val="single"/>
        </w:rPr>
        <w:t>Stormwater</w:t>
      </w:r>
      <w:proofErr w:type="spellEnd"/>
      <w:r w:rsidRPr="00491647">
        <w:rPr>
          <w:b/>
          <w:sz w:val="24"/>
          <w:szCs w:val="24"/>
          <w:u w:val="single"/>
        </w:rPr>
        <w:t xml:space="preserve"> and Vessel Wash Management</w:t>
      </w:r>
    </w:p>
    <w:p w:rsidR="00F27EE8" w:rsidRDefault="00F27EE8" w:rsidP="00F27EE8">
      <w:pPr>
        <w:pStyle w:val="ListParagraph"/>
        <w:numPr>
          <w:ilvl w:val="0"/>
          <w:numId w:val="1"/>
        </w:numPr>
      </w:pPr>
      <w:r>
        <w:t xml:space="preserve">Vessel wash is contained within a </w:t>
      </w:r>
      <w:r w:rsidR="00EB74E5">
        <w:t>wash-down</w:t>
      </w:r>
      <w:r>
        <w:t xml:space="preserve"> area that can be isolated from the yard’s </w:t>
      </w:r>
      <w:r w:rsidR="00EB74E5">
        <w:t>storm water</w:t>
      </w:r>
      <w:r>
        <w:t xml:space="preserve"> system. Water collected from washing is pumped to the waste water treatment plant for treatment and disposal. This system minimizes the amount of rainwater sent to the treatment plant. </w:t>
      </w:r>
    </w:p>
    <w:p w:rsidR="00F27EE8" w:rsidRDefault="00F27EE8" w:rsidP="00F27EE8">
      <w:pPr>
        <w:pStyle w:val="ListParagraph"/>
        <w:numPr>
          <w:ilvl w:val="0"/>
          <w:numId w:val="1"/>
        </w:numPr>
      </w:pPr>
      <w:r>
        <w:t xml:space="preserve">Oil and grit separators are utilized to intercept possible contamination </w:t>
      </w:r>
      <w:r w:rsidR="005461E4">
        <w:t>upstream of</w:t>
      </w:r>
      <w:r>
        <w:t xml:space="preserve"> the two outfalls located on site</w:t>
      </w:r>
    </w:p>
    <w:p w:rsidR="00580E8C" w:rsidRDefault="00580E8C" w:rsidP="00580E8C">
      <w:pPr>
        <w:pStyle w:val="ListParagraph"/>
      </w:pPr>
    </w:p>
    <w:p w:rsidR="00F27EE8" w:rsidRPr="00491647" w:rsidRDefault="00F27EE8">
      <w:pPr>
        <w:rPr>
          <w:b/>
          <w:sz w:val="24"/>
          <w:szCs w:val="24"/>
          <w:u w:val="single"/>
        </w:rPr>
      </w:pPr>
      <w:r w:rsidRPr="00491647">
        <w:rPr>
          <w:b/>
          <w:sz w:val="24"/>
          <w:szCs w:val="24"/>
          <w:u w:val="single"/>
        </w:rPr>
        <w:t>Waste and Recycling</w:t>
      </w:r>
    </w:p>
    <w:p w:rsidR="00F27EE8" w:rsidRPr="00491647" w:rsidRDefault="00300EFD" w:rsidP="00491647">
      <w:pPr>
        <w:pStyle w:val="ListParagraph"/>
        <w:numPr>
          <w:ilvl w:val="0"/>
          <w:numId w:val="2"/>
        </w:numPr>
      </w:pPr>
      <w:r w:rsidRPr="00491647">
        <w:t>I</w:t>
      </w:r>
      <w:r w:rsidR="00F27EE8" w:rsidRPr="00491647">
        <w:t xml:space="preserve">n 2015, Vancouver Shipyard </w:t>
      </w:r>
      <w:r w:rsidRPr="00491647">
        <w:t xml:space="preserve">began to track waste streams in order to determine </w:t>
      </w:r>
      <w:r w:rsidR="00F27EE8" w:rsidRPr="00491647">
        <w:t xml:space="preserve">baseline diversion </w:t>
      </w:r>
      <w:r w:rsidRPr="00491647">
        <w:t>rates. A plan was developed and implemented to reduce our waste to landfill and take advantage of recycling and diversion programs available.</w:t>
      </w:r>
    </w:p>
    <w:p w:rsidR="00F27EE8" w:rsidRDefault="00F27EE8" w:rsidP="00491647">
      <w:pPr>
        <w:pStyle w:val="ListParagraph"/>
        <w:numPr>
          <w:ilvl w:val="0"/>
          <w:numId w:val="2"/>
        </w:numPr>
      </w:pPr>
      <w:r>
        <w:t xml:space="preserve">In the office setting, the idea of centralized waste stations </w:t>
      </w:r>
      <w:r w:rsidR="00300EFD">
        <w:t>was</w:t>
      </w:r>
      <w:r>
        <w:t xml:space="preserve"> introduced with increased recycling opportunities provided in key areas as determined by need. With the addition of new waste streams such as layered plastics (chip bags and chocolate bar wrappers) and soft plastics</w:t>
      </w:r>
      <w:r w:rsidR="00300EFD">
        <w:t xml:space="preserve"> bins, we began to </w:t>
      </w:r>
      <w:r>
        <w:t>see a dramatic reduction in the amount of solid waste being generated.</w:t>
      </w:r>
    </w:p>
    <w:p w:rsidR="00F27EE8" w:rsidRDefault="00F27EE8" w:rsidP="00491647">
      <w:pPr>
        <w:pStyle w:val="ListParagraph"/>
        <w:numPr>
          <w:ilvl w:val="0"/>
          <w:numId w:val="2"/>
        </w:numPr>
      </w:pPr>
      <w:r>
        <w:t xml:space="preserve">In the </w:t>
      </w:r>
      <w:r w:rsidR="005461E4">
        <w:t>shipyard</w:t>
      </w:r>
      <w:r>
        <w:t xml:space="preserve">, the focus </w:t>
      </w:r>
      <w:r w:rsidR="00300EFD">
        <w:t xml:space="preserve">was </w:t>
      </w:r>
      <w:r>
        <w:t>on sorting at the source and the placement of facilities such that they serve shop needs efficiently with minimal disruption to work activities.</w:t>
      </w:r>
      <w:r w:rsidR="00300EFD">
        <w:t xml:space="preserve"> A new program for “Waste to Energy” was implemented for non-recyclable materials such as nitrile gloves, ear plugs, </w:t>
      </w:r>
      <w:r w:rsidR="00491647">
        <w:t>and disposable</w:t>
      </w:r>
      <w:r w:rsidR="00300EFD">
        <w:t xml:space="preserve"> coveralls. </w:t>
      </w:r>
    </w:p>
    <w:p w:rsidR="00491647" w:rsidRDefault="00491647" w:rsidP="00491647">
      <w:pPr>
        <w:pStyle w:val="ListParagraph"/>
        <w:numPr>
          <w:ilvl w:val="0"/>
          <w:numId w:val="2"/>
        </w:numPr>
      </w:pPr>
      <w:r>
        <w:t xml:space="preserve">The result to-date is a 50% reduction </w:t>
      </w:r>
      <w:r w:rsidR="005461E4">
        <w:t>of</w:t>
      </w:r>
      <w:r>
        <w:t xml:space="preserve"> waste to </w:t>
      </w:r>
      <w:r w:rsidR="005461E4">
        <w:t xml:space="preserve">the </w:t>
      </w:r>
      <w:r>
        <w:t>landfill</w:t>
      </w:r>
    </w:p>
    <w:p w:rsidR="00580E8C" w:rsidRDefault="00580E8C" w:rsidP="00580E8C">
      <w:pPr>
        <w:pStyle w:val="ListParagraph"/>
      </w:pPr>
    </w:p>
    <w:p w:rsidR="00432862" w:rsidRDefault="00432862" w:rsidP="00580E8C">
      <w:pPr>
        <w:pStyle w:val="ListParagraph"/>
      </w:pPr>
      <w:r>
        <w:rPr>
          <w:noProof/>
          <w:lang w:eastAsia="en-CA"/>
        </w:rPr>
        <w:drawing>
          <wp:inline distT="0" distB="0" distL="0" distR="0">
            <wp:extent cx="3025140" cy="2268855"/>
            <wp:effectExtent l="0" t="0" r="3810" b="0"/>
            <wp:docPr id="7" name="Picture 7" descr="C:\Users\aharvey\Pictures\Waste mgmt 2016 06 13\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arvey\Pictures\Waste mgmt 2016 06 13\IMG_03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noFill/>
                    <a:ln>
                      <a:noFill/>
                    </a:ln>
                  </pic:spPr>
                </pic:pic>
              </a:graphicData>
            </a:graphic>
          </wp:inline>
        </w:drawing>
      </w:r>
    </w:p>
    <w:p w:rsidR="00432862" w:rsidRDefault="00432862" w:rsidP="00580E8C">
      <w:pPr>
        <w:pStyle w:val="ListParagraph"/>
      </w:pPr>
    </w:p>
    <w:p w:rsidR="00EB74E5" w:rsidRDefault="00EB74E5" w:rsidP="00EB74E5">
      <w:r>
        <w:br w:type="page"/>
      </w:r>
    </w:p>
    <w:p w:rsidR="00491647" w:rsidRPr="00491647" w:rsidRDefault="00491647" w:rsidP="00F27EE8">
      <w:pPr>
        <w:rPr>
          <w:b/>
          <w:sz w:val="24"/>
          <w:szCs w:val="24"/>
          <w:u w:val="single"/>
        </w:rPr>
      </w:pPr>
      <w:r w:rsidRPr="00491647">
        <w:rPr>
          <w:b/>
          <w:sz w:val="24"/>
          <w:szCs w:val="24"/>
          <w:u w:val="single"/>
        </w:rPr>
        <w:lastRenderedPageBreak/>
        <w:t>Air Quality Management at the Paint and Blast Shops</w:t>
      </w:r>
    </w:p>
    <w:p w:rsidR="00491647" w:rsidRPr="00491647" w:rsidRDefault="00491647" w:rsidP="00491647">
      <w:pPr>
        <w:rPr>
          <w:lang w:val="en-US"/>
        </w:rPr>
      </w:pPr>
      <w:r w:rsidRPr="00491647">
        <w:rPr>
          <w:lang w:val="en-US"/>
        </w:rPr>
        <w:t>In 2014, Vancouver Shipyard (VSY) completed a modernization project the result of which was to transform the shipyard into the most modern facility of its kind in North America. Numerous enhancements were made to both the infrastructure and processes associated with paint and blast operations providing stringent environmental controls and pollution prevention measures to reduce air discharges associated with industrial operations.</w:t>
      </w:r>
    </w:p>
    <w:p w:rsidR="00491647" w:rsidRPr="00491647" w:rsidRDefault="00491647" w:rsidP="00491647">
      <w:pPr>
        <w:rPr>
          <w:lang w:val="en-US"/>
        </w:rPr>
      </w:pPr>
      <w:r w:rsidRPr="00491647">
        <w:rPr>
          <w:lang w:val="en-US"/>
        </w:rPr>
        <w:t>VSY utilizes high efficiency paint arrestors to capture paint droplets in the discharge with 24m and 16.5m high discharge stacks. The best available control technology, high efficiency particulate filtration units are operated during sand blasting operations for the capture of particulate. The new paint and blast shop has an air tight curtain to seal the work area. In order to protect the containment in the shops, coating operations are automatically halted if a door to the work area is detected as open.</w:t>
      </w:r>
    </w:p>
    <w:p w:rsidR="00491647" w:rsidRPr="00491647" w:rsidRDefault="00491647" w:rsidP="00491647">
      <w:pPr>
        <w:spacing w:after="0"/>
        <w:rPr>
          <w:lang w:val="en-US"/>
        </w:rPr>
      </w:pPr>
      <w:r w:rsidRPr="00491647">
        <w:rPr>
          <w:lang w:val="en-US"/>
        </w:rPr>
        <w:t xml:space="preserve">Specific best management practices are built into the surface coating Standard Operating Procedure to ensure operational control. </w:t>
      </w:r>
    </w:p>
    <w:p w:rsidR="00491647" w:rsidRPr="00491647" w:rsidRDefault="00491647" w:rsidP="00491647">
      <w:pPr>
        <w:numPr>
          <w:ilvl w:val="0"/>
          <w:numId w:val="3"/>
        </w:numPr>
        <w:spacing w:after="0"/>
        <w:ind w:left="714" w:hanging="357"/>
        <w:rPr>
          <w:lang w:val="en-US"/>
        </w:rPr>
      </w:pPr>
      <w:r w:rsidRPr="00491647">
        <w:rPr>
          <w:lang w:val="en-US"/>
        </w:rPr>
        <w:t xml:space="preserve">All thinner and </w:t>
      </w:r>
      <w:proofErr w:type="spellStart"/>
      <w:r w:rsidRPr="00491647">
        <w:rPr>
          <w:lang w:val="en-US"/>
        </w:rPr>
        <w:t>gunwash</w:t>
      </w:r>
      <w:proofErr w:type="spellEnd"/>
      <w:r w:rsidRPr="00491647">
        <w:rPr>
          <w:lang w:val="en-US"/>
        </w:rPr>
        <w:t xml:space="preserve"> products are stored in closed containers, </w:t>
      </w:r>
    </w:p>
    <w:p w:rsidR="00491647" w:rsidRPr="00491647" w:rsidRDefault="00491647" w:rsidP="00491647">
      <w:pPr>
        <w:numPr>
          <w:ilvl w:val="0"/>
          <w:numId w:val="3"/>
        </w:numPr>
        <w:spacing w:after="0"/>
        <w:ind w:left="714" w:hanging="357"/>
        <w:rPr>
          <w:lang w:val="en-US"/>
        </w:rPr>
      </w:pPr>
      <w:r w:rsidRPr="00491647">
        <w:rPr>
          <w:lang w:val="en-US"/>
        </w:rPr>
        <w:t xml:space="preserve">at least 95% of the surface coating work is completed using airless spray guns, </w:t>
      </w:r>
    </w:p>
    <w:p w:rsidR="00491647" w:rsidRPr="00491647" w:rsidRDefault="00491647" w:rsidP="00491647">
      <w:pPr>
        <w:numPr>
          <w:ilvl w:val="0"/>
          <w:numId w:val="3"/>
        </w:numPr>
        <w:spacing w:after="0"/>
        <w:ind w:left="714" w:hanging="357"/>
        <w:rPr>
          <w:lang w:val="en-US"/>
        </w:rPr>
      </w:pPr>
      <w:r w:rsidRPr="00491647">
        <w:rPr>
          <w:lang w:val="en-US"/>
        </w:rPr>
        <w:t>spray guns are cleaned with an un-atomized discharge of solvent into waste containers that are kept closed when not in use</w:t>
      </w:r>
      <w:r w:rsidR="00EB363B">
        <w:rPr>
          <w:lang w:val="en-US"/>
        </w:rPr>
        <w:t>,</w:t>
      </w:r>
    </w:p>
    <w:p w:rsidR="00491647" w:rsidRDefault="00491647" w:rsidP="00491647">
      <w:pPr>
        <w:numPr>
          <w:ilvl w:val="0"/>
          <w:numId w:val="3"/>
        </w:numPr>
        <w:spacing w:after="0"/>
        <w:ind w:left="714" w:hanging="357"/>
        <w:rPr>
          <w:lang w:val="en-US"/>
        </w:rPr>
      </w:pPr>
      <w:r w:rsidRPr="00491647">
        <w:rPr>
          <w:lang w:val="en-US"/>
        </w:rPr>
        <w:t>skilled operators are trained in the application of surface coatings such that overspray is minimized</w:t>
      </w:r>
    </w:p>
    <w:p w:rsidR="00EB74E5" w:rsidRDefault="00EB74E5" w:rsidP="00EB74E5">
      <w:pPr>
        <w:spacing w:after="0"/>
        <w:ind w:left="714"/>
        <w:rPr>
          <w:lang w:val="en-US"/>
        </w:rPr>
      </w:pPr>
    </w:p>
    <w:p w:rsidR="00580E8C" w:rsidRDefault="00EB74E5" w:rsidP="00580E8C">
      <w:pPr>
        <w:spacing w:after="0"/>
        <w:ind w:left="714"/>
        <w:rPr>
          <w:lang w:val="en-US"/>
        </w:rPr>
      </w:pPr>
      <w:r>
        <w:rPr>
          <w:noProof/>
          <w:lang w:eastAsia="en-CA"/>
        </w:rPr>
        <w:drawing>
          <wp:inline distT="0" distB="0" distL="0" distR="0">
            <wp:extent cx="2453640" cy="207686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3640" cy="2076864"/>
                    </a:xfrm>
                    <a:prstGeom prst="rect">
                      <a:avLst/>
                    </a:prstGeom>
                    <a:noFill/>
                    <a:ln>
                      <a:noFill/>
                    </a:ln>
                  </pic:spPr>
                </pic:pic>
              </a:graphicData>
            </a:graphic>
          </wp:inline>
        </w:drawing>
      </w:r>
    </w:p>
    <w:p w:rsidR="00EB74E5" w:rsidRDefault="00EB74E5" w:rsidP="00580E8C">
      <w:pPr>
        <w:spacing w:after="0"/>
        <w:ind w:left="714"/>
        <w:rPr>
          <w:lang w:val="en-US"/>
        </w:rPr>
      </w:pPr>
    </w:p>
    <w:p w:rsidR="00D642FC" w:rsidRPr="00491647" w:rsidRDefault="00D642FC" w:rsidP="00D642FC">
      <w:pPr>
        <w:spacing w:after="0"/>
        <w:ind w:left="714"/>
        <w:rPr>
          <w:lang w:val="en-US"/>
        </w:rPr>
      </w:pPr>
    </w:p>
    <w:p w:rsidR="00D642FC" w:rsidRDefault="00D642FC" w:rsidP="00D642FC">
      <w:pPr>
        <w:rPr>
          <w:b/>
          <w:sz w:val="24"/>
          <w:szCs w:val="24"/>
          <w:u w:val="single"/>
        </w:rPr>
      </w:pPr>
      <w:r>
        <w:rPr>
          <w:b/>
          <w:sz w:val="24"/>
          <w:szCs w:val="24"/>
          <w:u w:val="single"/>
        </w:rPr>
        <w:t>Hazardous Waste and Waste Water Treatment</w:t>
      </w:r>
    </w:p>
    <w:p w:rsidR="00D642FC" w:rsidRDefault="00D642FC" w:rsidP="00D642FC">
      <w:r>
        <w:t xml:space="preserve">Vancouver Shipyard handles significant volumes of oily bilge water, vessel wash, hazardous materials waste and other materials requiring special handling for disposal. </w:t>
      </w:r>
      <w:r w:rsidR="00305EB8">
        <w:t>A Waste Water Treatment Plant (WWTP), located on site, is the facility used for this purpose.</w:t>
      </w:r>
    </w:p>
    <w:p w:rsidR="00305EB8" w:rsidRDefault="00305EB8" w:rsidP="00305EB8">
      <w:pPr>
        <w:spacing w:after="0"/>
      </w:pPr>
      <w:r w:rsidRPr="00305EB8">
        <w:t>The treatment method employed in the WWTP separates and concentrates contaminants from</w:t>
      </w:r>
      <w:r>
        <w:t xml:space="preserve"> </w:t>
      </w:r>
      <w:r w:rsidRPr="00305EB8">
        <w:t>water using electro-coagulation and filtration techniques. The treated effluent is discharged to</w:t>
      </w:r>
      <w:r>
        <w:t xml:space="preserve"> </w:t>
      </w:r>
      <w:r w:rsidRPr="00305EB8">
        <w:t xml:space="preserve">the regional sanitary sewer system under </w:t>
      </w:r>
      <w:r>
        <w:t xml:space="preserve">a </w:t>
      </w:r>
      <w:r w:rsidRPr="00305EB8">
        <w:t>Metro V</w:t>
      </w:r>
      <w:r>
        <w:t xml:space="preserve">ancouver waste discharge permit. </w:t>
      </w:r>
      <w:r w:rsidRPr="00305EB8">
        <w:t>The concentrated contaminants removed from the water, and all other</w:t>
      </w:r>
      <w:r>
        <w:t xml:space="preserve"> </w:t>
      </w:r>
      <w:r w:rsidRPr="00305EB8">
        <w:t>hazardous waste streams handled at the facility, are disposed of through a licensed hazardous</w:t>
      </w:r>
      <w:r>
        <w:t xml:space="preserve"> </w:t>
      </w:r>
      <w:r w:rsidRPr="00305EB8">
        <w:t>waste contractor</w:t>
      </w:r>
      <w:r>
        <w:t>.</w:t>
      </w:r>
    </w:p>
    <w:p w:rsidR="00305EB8" w:rsidRDefault="00305EB8" w:rsidP="00305EB8">
      <w:pPr>
        <w:spacing w:after="0"/>
      </w:pPr>
      <w:r>
        <w:lastRenderedPageBreak/>
        <w:t>The WWTP within the facility is a flexible configuration with the capability to receive, store, treat and manage a variety of types of hazardous wastes using the same equipment. The WWTP has seven tanks that hold liquid waste during storage, transfer or treatment. These tanks are used for only one waste type at a time, but after emptying and cleaning, can be used for a different waste type at a future time. The maximum total capacity of the WWTP to treat water containing waste oil at one time is 460,000 litres.</w:t>
      </w:r>
    </w:p>
    <w:p w:rsidR="00432862" w:rsidRDefault="00432862" w:rsidP="00305EB8">
      <w:pPr>
        <w:spacing w:after="0"/>
      </w:pPr>
    </w:p>
    <w:p w:rsidR="00F27EE8" w:rsidRDefault="00580E8C">
      <w:pPr>
        <w:rPr>
          <w:b/>
          <w:sz w:val="24"/>
          <w:szCs w:val="24"/>
          <w:u w:val="single"/>
        </w:rPr>
      </w:pPr>
      <w:r>
        <w:rPr>
          <w:b/>
          <w:sz w:val="24"/>
          <w:szCs w:val="24"/>
          <w:u w:val="single"/>
        </w:rPr>
        <w:t>MacKay Creek Restoration Project</w:t>
      </w:r>
    </w:p>
    <w:p w:rsidR="00580E8C" w:rsidRDefault="00580E8C" w:rsidP="00580E8C">
      <w:r>
        <w:t xml:space="preserve">Seaspan has a long history of environmental and community stewardship in the MacKay Creek estuary, dating back to 2006 when the creek was diverted off the 50 Pemberton property back to its original </w:t>
      </w:r>
      <w:bookmarkStart w:id="0" w:name="_GoBack"/>
      <w:bookmarkEnd w:id="0"/>
      <w:r>
        <w:t>channel along the east side of Vancouver Shipyard. This required Seaspan to complete some habitat compensation efforts as part of the 2006 regulatory approvals.</w:t>
      </w:r>
    </w:p>
    <w:p w:rsidR="00580E8C" w:rsidRDefault="00580E8C" w:rsidP="00580E8C">
      <w:r>
        <w:t>A salmon rearing channel was built along the east side of 50 Pemberton. We completed invasive species removal, conducted employee shoreline cleanups, facilitated a DFO/community-led salmon fish release, maintained regular channel inspections by a Professional Biologist – and generally took care of that portion of the estuary.</w:t>
      </w:r>
    </w:p>
    <w:p w:rsidR="00580E8C" w:rsidRDefault="00580E8C" w:rsidP="00580E8C">
      <w:r>
        <w:t>Recently with the Shipyard Modernization Project there was an opportunity for Seaspan to complete further habitat compensation works in the MacKay estuary due to the impact of constructing the new VSY Load-Out Pier (as part of the Federal Government Fleet Renewal program).</w:t>
      </w:r>
    </w:p>
    <w:p w:rsidR="00580E8C" w:rsidRDefault="00580E8C" w:rsidP="00580E8C">
      <w:r>
        <w:t xml:space="preserve">Seaspan has partnered with the Habitat Conservation Trust Foundation to provide access and support further restoration activities in MacKay Creek. The west side of the estuary has excellent public viewing opportunities from the City of North Vancouver’s King’s Mill walkway and overpass. </w:t>
      </w:r>
    </w:p>
    <w:p w:rsidR="00580E8C" w:rsidRDefault="00580E8C">
      <w:r>
        <w:rPr>
          <w:noProof/>
          <w:lang w:eastAsia="en-CA"/>
        </w:rPr>
        <w:drawing>
          <wp:inline distT="0" distB="0" distL="0" distR="0" wp14:anchorId="71798635" wp14:editId="5E1E9C28">
            <wp:extent cx="2080260" cy="13676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0260" cy="1367667"/>
                    </a:xfrm>
                    <a:prstGeom prst="rect">
                      <a:avLst/>
                    </a:prstGeom>
                    <a:noFill/>
                    <a:ln>
                      <a:noFill/>
                    </a:ln>
                  </pic:spPr>
                </pic:pic>
              </a:graphicData>
            </a:graphic>
          </wp:inline>
        </w:drawing>
      </w:r>
      <w:r w:rsidRPr="00580E8C">
        <w:t xml:space="preserve"> </w:t>
      </w:r>
      <w:r>
        <w:rPr>
          <w:noProof/>
          <w:lang w:eastAsia="en-CA"/>
        </w:rPr>
        <w:drawing>
          <wp:inline distT="0" distB="0" distL="0" distR="0" wp14:anchorId="5759A2F1" wp14:editId="24CCCD6C">
            <wp:extent cx="2078267" cy="1392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2307" cy="1394721"/>
                    </a:xfrm>
                    <a:prstGeom prst="rect">
                      <a:avLst/>
                    </a:prstGeom>
                    <a:noFill/>
                    <a:ln>
                      <a:noFill/>
                    </a:ln>
                  </pic:spPr>
                </pic:pic>
              </a:graphicData>
            </a:graphic>
          </wp:inline>
        </w:drawing>
      </w:r>
    </w:p>
    <w:p w:rsidR="00F93AAC" w:rsidRDefault="00F27EE8">
      <w:r>
        <w:t xml:space="preserve"> </w:t>
      </w:r>
      <w:r w:rsidR="00580E8C">
        <w:rPr>
          <w:noProof/>
          <w:lang w:eastAsia="en-CA"/>
        </w:rPr>
        <w:drawing>
          <wp:inline distT="0" distB="0" distL="0" distR="0" wp14:anchorId="1FE063E1" wp14:editId="7E646B0D">
            <wp:extent cx="2049780" cy="136089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780" cy="1360897"/>
                    </a:xfrm>
                    <a:prstGeom prst="rect">
                      <a:avLst/>
                    </a:prstGeom>
                    <a:noFill/>
                    <a:ln>
                      <a:noFill/>
                    </a:ln>
                  </pic:spPr>
                </pic:pic>
              </a:graphicData>
            </a:graphic>
          </wp:inline>
        </w:drawing>
      </w:r>
      <w:r w:rsidR="00580E8C" w:rsidRPr="00580E8C">
        <w:t xml:space="preserve"> </w:t>
      </w:r>
      <w:r w:rsidR="00580E8C">
        <w:rPr>
          <w:noProof/>
          <w:lang w:eastAsia="en-CA"/>
        </w:rPr>
        <w:drawing>
          <wp:inline distT="0" distB="0" distL="0" distR="0">
            <wp:extent cx="2019300" cy="1358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1358840"/>
                    </a:xfrm>
                    <a:prstGeom prst="rect">
                      <a:avLst/>
                    </a:prstGeom>
                    <a:noFill/>
                    <a:ln>
                      <a:noFill/>
                    </a:ln>
                  </pic:spPr>
                </pic:pic>
              </a:graphicData>
            </a:graphic>
          </wp:inline>
        </w:drawing>
      </w:r>
    </w:p>
    <w:sectPr w:rsidR="00F93AAC" w:rsidSect="00EB74E5">
      <w:pgSz w:w="12240" w:h="15840"/>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B3AA1"/>
    <w:multiLevelType w:val="hybridMultilevel"/>
    <w:tmpl w:val="0A7ED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89A51E9"/>
    <w:multiLevelType w:val="hybridMultilevel"/>
    <w:tmpl w:val="29AE82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FCC3D12"/>
    <w:multiLevelType w:val="hybridMultilevel"/>
    <w:tmpl w:val="57689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AAC"/>
    <w:rsid w:val="002B5381"/>
    <w:rsid w:val="00300EFD"/>
    <w:rsid w:val="00305EB8"/>
    <w:rsid w:val="00432862"/>
    <w:rsid w:val="00491647"/>
    <w:rsid w:val="005461E4"/>
    <w:rsid w:val="00580E8C"/>
    <w:rsid w:val="005A6653"/>
    <w:rsid w:val="00805A44"/>
    <w:rsid w:val="00AD0034"/>
    <w:rsid w:val="00D642FC"/>
    <w:rsid w:val="00EB363B"/>
    <w:rsid w:val="00EB74E5"/>
    <w:rsid w:val="00F27EE8"/>
    <w:rsid w:val="00F93A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AAC"/>
    <w:rPr>
      <w:rFonts w:ascii="Tahoma" w:hAnsi="Tahoma" w:cs="Tahoma"/>
      <w:sz w:val="16"/>
      <w:szCs w:val="16"/>
    </w:rPr>
  </w:style>
  <w:style w:type="paragraph" w:styleId="ListParagraph">
    <w:name w:val="List Paragraph"/>
    <w:basedOn w:val="Normal"/>
    <w:uiPriority w:val="34"/>
    <w:qFormat/>
    <w:rsid w:val="00F27E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AAC"/>
    <w:rPr>
      <w:rFonts w:ascii="Tahoma" w:hAnsi="Tahoma" w:cs="Tahoma"/>
      <w:sz w:val="16"/>
      <w:szCs w:val="16"/>
    </w:rPr>
  </w:style>
  <w:style w:type="paragraph" w:styleId="ListParagraph">
    <w:name w:val="List Paragraph"/>
    <w:basedOn w:val="Normal"/>
    <w:uiPriority w:val="34"/>
    <w:qFormat/>
    <w:rsid w:val="00F27E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4</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Seaspan ULC</Company>
  <LinksUpToDate>false</LinksUpToDate>
  <CharactersWithSpaces>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Harvey</dc:creator>
  <cp:lastModifiedBy>Andrea Harvey</cp:lastModifiedBy>
  <cp:revision>3</cp:revision>
  <cp:lastPrinted>2016-10-27T16:51:00Z</cp:lastPrinted>
  <dcterms:created xsi:type="dcterms:W3CDTF">2016-10-26T15:59:00Z</dcterms:created>
  <dcterms:modified xsi:type="dcterms:W3CDTF">2016-10-27T16:51:00Z</dcterms:modified>
</cp:coreProperties>
</file>